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B14" w:rsidRDefault="00A46EE0">
      <w:pPr>
        <w:pStyle w:val="1"/>
      </w:pPr>
      <w:bookmarkStart w:id="0" w:name="_Toc116310917"/>
      <w:r>
        <w:rPr>
          <w:rFonts w:hint="eastAsia"/>
        </w:rPr>
        <w:t>项目需求</w:t>
      </w:r>
      <w:bookmarkStart w:id="1" w:name="_GoBack"/>
      <w:bookmarkEnd w:id="0"/>
      <w:bookmarkEnd w:id="1"/>
    </w:p>
    <w:p w:rsidR="009C1B14" w:rsidRDefault="00A46EE0">
      <w:pPr>
        <w:autoSpaceDE w:val="0"/>
        <w:autoSpaceDN w:val="0"/>
        <w:adjustRightInd w:val="0"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瑞安市人民医院检验科实验室的“智慧生安”系统和生物样本运输系统建设，充分利用“生物安全在线”做好异常监测预警信息的实时采集、分析和处置，实现实验室生物安全全域全程数智化监管。</w:t>
      </w:r>
    </w:p>
    <w:p w:rsidR="009C1B14" w:rsidRDefault="00A46EE0">
      <w:pPr>
        <w:pStyle w:val="1"/>
      </w:pPr>
      <w:bookmarkStart w:id="2" w:name="_Toc116310918"/>
      <w:r>
        <w:rPr>
          <w:rFonts w:hint="eastAsia"/>
        </w:rPr>
        <w:t>设备部署说明</w:t>
      </w:r>
      <w:bookmarkEnd w:id="2"/>
    </w:p>
    <w:p w:rsidR="009C1B14" w:rsidRDefault="00A46EE0">
      <w:pPr>
        <w:pStyle w:val="2"/>
      </w:pPr>
      <w:bookmarkStart w:id="3" w:name="_Toc116310919"/>
      <w:r>
        <w:rPr>
          <w:rFonts w:hint="eastAsia"/>
        </w:rPr>
        <w:t>实验室设备部署</w:t>
      </w:r>
      <w:bookmarkEnd w:id="3"/>
    </w:p>
    <w:p w:rsidR="009C1B14" w:rsidRDefault="00A46EE0">
      <w:pPr>
        <w:autoSpaceDE w:val="0"/>
        <w:autoSpaceDN w:val="0"/>
        <w:adjustRightInd w:val="0"/>
        <w:ind w:firstLineChars="200" w:firstLine="562"/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AI</w:t>
      </w:r>
      <w:r>
        <w:rPr>
          <w:rFonts w:hint="eastAsia"/>
          <w:b/>
          <w:bCs/>
          <w:sz w:val="28"/>
          <w:szCs w:val="28"/>
        </w:rPr>
        <w:t>摄像头：</w:t>
      </w:r>
      <w:r>
        <w:rPr>
          <w:rFonts w:hint="eastAsia"/>
          <w:sz w:val="28"/>
          <w:szCs w:val="28"/>
        </w:rPr>
        <w:t>通过</w:t>
      </w:r>
      <w:r>
        <w:rPr>
          <w:sz w:val="28"/>
          <w:szCs w:val="28"/>
        </w:rPr>
        <w:t>智能摄像机</w:t>
      </w:r>
      <w:r>
        <w:rPr>
          <w:rFonts w:hint="eastAsia"/>
          <w:sz w:val="28"/>
          <w:szCs w:val="28"/>
        </w:rPr>
        <w:t>对</w:t>
      </w:r>
      <w:r>
        <w:rPr>
          <w:sz w:val="28"/>
          <w:szCs w:val="28"/>
        </w:rPr>
        <w:t>实验室内</w:t>
      </w:r>
      <w:r>
        <w:rPr>
          <w:rFonts w:hint="eastAsia"/>
          <w:sz w:val="28"/>
          <w:szCs w:val="28"/>
        </w:rPr>
        <w:t>重点</w:t>
      </w:r>
      <w:r>
        <w:rPr>
          <w:sz w:val="28"/>
          <w:szCs w:val="28"/>
        </w:rPr>
        <w:t>区域</w:t>
      </w:r>
      <w:r>
        <w:rPr>
          <w:rFonts w:hint="eastAsia"/>
          <w:sz w:val="28"/>
          <w:szCs w:val="28"/>
        </w:rPr>
        <w:t>实现全方位</w:t>
      </w:r>
      <w:r>
        <w:rPr>
          <w:sz w:val="28"/>
          <w:szCs w:val="28"/>
        </w:rPr>
        <w:t>监控，结合</w:t>
      </w:r>
      <w:r>
        <w:rPr>
          <w:rFonts w:hint="eastAsia"/>
          <w:sz w:val="28"/>
          <w:szCs w:val="28"/>
        </w:rPr>
        <w:t>生安眼监管终端智能算法，对实验室内图像动态采集分析，实现对</w:t>
      </w:r>
      <w:r>
        <w:rPr>
          <w:sz w:val="28"/>
          <w:szCs w:val="28"/>
        </w:rPr>
        <w:t>人员</w:t>
      </w:r>
      <w:r>
        <w:rPr>
          <w:rFonts w:hint="eastAsia"/>
          <w:sz w:val="28"/>
          <w:szCs w:val="28"/>
        </w:rPr>
        <w:t>的违规行为</w:t>
      </w:r>
      <w:r>
        <w:rPr>
          <w:sz w:val="28"/>
          <w:szCs w:val="28"/>
        </w:rPr>
        <w:t>实时预警</w:t>
      </w:r>
      <w:r>
        <w:rPr>
          <w:rFonts w:hint="eastAsia"/>
          <w:sz w:val="28"/>
          <w:szCs w:val="28"/>
        </w:rPr>
        <w:t>，并由生安眼监管终端将数据上报至生物安全在线系统</w:t>
      </w:r>
      <w:r>
        <w:rPr>
          <w:sz w:val="28"/>
          <w:szCs w:val="28"/>
        </w:rPr>
        <w:t>。</w:t>
      </w:r>
    </w:p>
    <w:p w:rsidR="009C1B14" w:rsidRDefault="00A46EE0">
      <w:pPr>
        <w:ind w:firstLineChars="200" w:firstLine="562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人脸识别门禁：</w:t>
      </w:r>
      <w:r>
        <w:rPr>
          <w:rFonts w:hint="eastAsia"/>
          <w:sz w:val="28"/>
          <w:szCs w:val="28"/>
        </w:rPr>
        <w:t>通过在生物实验室内部署智能门禁设备，将人员进出数据接入生安眼监管终端并上传生安眼云平台，由云平台统一判断人员进出是否符合备案系统人员管理规范，对异常情况发出告警并实时通知实验室负责人，实现对实验室人员进出记录、统计以及分析预警等功能。</w:t>
      </w:r>
    </w:p>
    <w:p w:rsidR="009C1B14" w:rsidRDefault="00A46EE0">
      <w:pPr>
        <w:pStyle w:val="a3"/>
        <w:autoSpaceDE w:val="0"/>
        <w:autoSpaceDN w:val="0"/>
        <w:snapToGrid w:val="0"/>
        <w:spacing w:after="0" w:line="660" w:lineRule="exact"/>
        <w:ind w:firstLineChars="200" w:firstLine="562"/>
        <w:rPr>
          <w:sz w:val="28"/>
          <w:szCs w:val="28"/>
          <w:lang w:val="en-US"/>
        </w:rPr>
      </w:pPr>
      <w:r>
        <w:rPr>
          <w:rFonts w:hint="eastAsia"/>
          <w:b/>
          <w:bCs/>
          <w:sz w:val="28"/>
          <w:szCs w:val="28"/>
          <w:lang w:val="en-US"/>
        </w:rPr>
        <w:t>多合一环境监测：</w:t>
      </w:r>
      <w:r>
        <w:rPr>
          <w:rFonts w:hint="eastAsia"/>
          <w:sz w:val="28"/>
          <w:szCs w:val="28"/>
          <w:lang w:val="en-US"/>
        </w:rPr>
        <w:t>通过在各个生物实验室部署环境监测设备，对实验室内温度、湿度、噪声和气压等环境数据实时采集，并将数据对接智慧生安监管终端实现动态分析预警，由智慧生安监管终端将数据上报至生物安全在线系统。</w:t>
      </w:r>
    </w:p>
    <w:p w:rsidR="009C1B14" w:rsidRDefault="00A46EE0">
      <w:pPr>
        <w:pStyle w:val="a3"/>
        <w:autoSpaceDE w:val="0"/>
        <w:autoSpaceDN w:val="0"/>
        <w:snapToGrid w:val="0"/>
        <w:spacing w:after="0" w:line="660" w:lineRule="exact"/>
        <w:ind w:firstLineChars="200" w:firstLine="562"/>
        <w:rPr>
          <w:sz w:val="28"/>
          <w:szCs w:val="28"/>
          <w:lang w:val="en-US"/>
        </w:rPr>
      </w:pPr>
      <w:r>
        <w:rPr>
          <w:rFonts w:hint="eastAsia"/>
          <w:b/>
          <w:bCs/>
          <w:sz w:val="28"/>
          <w:szCs w:val="28"/>
          <w:lang w:val="en-US"/>
        </w:rPr>
        <w:lastRenderedPageBreak/>
        <w:t>交换机：</w:t>
      </w:r>
      <w:r>
        <w:rPr>
          <w:rFonts w:hint="eastAsia"/>
          <w:sz w:val="28"/>
          <w:szCs w:val="28"/>
          <w:lang w:val="en-US"/>
        </w:rPr>
        <w:t>汇聚</w:t>
      </w:r>
      <w:r>
        <w:rPr>
          <w:rFonts w:hint="eastAsia"/>
          <w:sz w:val="28"/>
          <w:szCs w:val="28"/>
          <w:lang w:val="en-US"/>
        </w:rPr>
        <w:t>AI</w:t>
      </w:r>
      <w:r>
        <w:rPr>
          <w:rFonts w:hint="eastAsia"/>
          <w:sz w:val="28"/>
          <w:szCs w:val="28"/>
          <w:lang w:val="en-US"/>
        </w:rPr>
        <w:t>摄像头、人脸识别门禁、多合一环境监测等设备，实现网络统一接</w:t>
      </w:r>
      <w:r>
        <w:rPr>
          <w:rFonts w:hint="eastAsia"/>
          <w:sz w:val="28"/>
          <w:szCs w:val="28"/>
          <w:lang w:val="en-US"/>
        </w:rPr>
        <w:t>入部署在机房的生安眼终端。</w:t>
      </w:r>
    </w:p>
    <w:p w:rsidR="009C1B14" w:rsidRDefault="00A46EE0">
      <w:pPr>
        <w:pStyle w:val="2"/>
      </w:pPr>
      <w:bookmarkStart w:id="4" w:name="_Toc116310920"/>
      <w:r>
        <w:rPr>
          <w:rFonts w:hint="eastAsia"/>
        </w:rPr>
        <w:t>机房设备部署</w:t>
      </w:r>
      <w:bookmarkEnd w:id="4"/>
    </w:p>
    <w:p w:rsidR="009C1B14" w:rsidRDefault="00A46EE0">
      <w:pPr>
        <w:pStyle w:val="a3"/>
        <w:autoSpaceDE w:val="0"/>
        <w:autoSpaceDN w:val="0"/>
        <w:snapToGrid w:val="0"/>
        <w:spacing w:after="0" w:line="660" w:lineRule="exact"/>
        <w:ind w:firstLineChars="200" w:firstLine="562"/>
        <w:rPr>
          <w:sz w:val="28"/>
          <w:szCs w:val="28"/>
          <w:lang w:val="en-US"/>
        </w:rPr>
      </w:pPr>
      <w:r>
        <w:rPr>
          <w:rFonts w:hint="eastAsia"/>
          <w:b/>
          <w:bCs/>
          <w:sz w:val="28"/>
          <w:szCs w:val="28"/>
          <w:lang w:val="en-US"/>
        </w:rPr>
        <w:t>智慧生安终端：</w:t>
      </w:r>
      <w:r>
        <w:rPr>
          <w:rFonts w:hint="eastAsia"/>
          <w:sz w:val="28"/>
          <w:szCs w:val="28"/>
          <w:lang w:val="en-US"/>
        </w:rPr>
        <w:t>智慧生安监管终端可通过接入</w:t>
      </w:r>
      <w:r>
        <w:rPr>
          <w:sz w:val="28"/>
          <w:szCs w:val="28"/>
          <w:lang w:val="en-US"/>
        </w:rPr>
        <w:t>智能摄像机</w:t>
      </w:r>
      <w:r>
        <w:rPr>
          <w:rFonts w:hint="eastAsia"/>
          <w:sz w:val="28"/>
          <w:szCs w:val="28"/>
          <w:lang w:val="en-US"/>
        </w:rPr>
        <w:t>、智能门禁设备、</w:t>
      </w:r>
      <w:r>
        <w:rPr>
          <w:sz w:val="28"/>
          <w:szCs w:val="28"/>
          <w:lang w:val="en-US"/>
        </w:rPr>
        <w:t>环境监</w:t>
      </w:r>
      <w:r>
        <w:rPr>
          <w:rFonts w:hint="eastAsia"/>
          <w:sz w:val="28"/>
          <w:szCs w:val="28"/>
          <w:lang w:val="en-US"/>
        </w:rPr>
        <w:t>测等设备，实现实验室人员进出统计、人员行为监测、视频图像采集和环境数据记录等功能，并可提供完善的历史数据查询和统计报表，为事故追溯提供数据依据。</w:t>
      </w:r>
    </w:p>
    <w:p w:rsidR="009C1B14" w:rsidRDefault="00A46EE0">
      <w:pPr>
        <w:ind w:firstLineChars="200" w:firstLine="562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安全网关：</w:t>
      </w:r>
      <w:r>
        <w:rPr>
          <w:rFonts w:hint="eastAsia"/>
          <w:sz w:val="28"/>
          <w:szCs w:val="28"/>
        </w:rPr>
        <w:t>提供包括边界访问控制、</w:t>
      </w:r>
      <w:r>
        <w:rPr>
          <w:rFonts w:hint="eastAsia"/>
          <w:sz w:val="28"/>
          <w:szCs w:val="28"/>
        </w:rPr>
        <w:t>D</w:t>
      </w:r>
      <w:r>
        <w:rPr>
          <w:sz w:val="28"/>
          <w:szCs w:val="28"/>
        </w:rPr>
        <w:t>OS</w:t>
      </w:r>
      <w:r>
        <w:rPr>
          <w:rFonts w:hint="eastAsia"/>
          <w:sz w:val="28"/>
          <w:szCs w:val="28"/>
        </w:rPr>
        <w:t>防护、入侵检测与防护、病毒防护等安全功能，提高生安眼终端接入整个卫生专网的安全纵深防护能力。</w:t>
      </w:r>
    </w:p>
    <w:p w:rsidR="009C1B14" w:rsidRDefault="00A46EE0">
      <w:pPr>
        <w:pStyle w:val="2"/>
      </w:pPr>
      <w:bookmarkStart w:id="5" w:name="_Toc116310921"/>
      <w:r>
        <w:rPr>
          <w:rFonts w:hint="eastAsia"/>
        </w:rPr>
        <w:t>运输设备部署</w:t>
      </w:r>
      <w:bookmarkEnd w:id="5"/>
    </w:p>
    <w:p w:rsidR="009C1B14" w:rsidRDefault="00A46EE0">
      <w:pPr>
        <w:ind w:firstLineChars="200" w:firstLine="562"/>
        <w:rPr>
          <w:rFonts w:hAnsi="宋体"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生物安全运输箱：</w:t>
      </w:r>
      <w:r>
        <w:rPr>
          <w:rFonts w:hAnsi="宋体" w:hint="eastAsia"/>
          <w:sz w:val="28"/>
          <w:szCs w:val="28"/>
        </w:rPr>
        <w:t>全程监控</w:t>
      </w:r>
      <w:r>
        <w:rPr>
          <w:rFonts w:hAnsi="宋体"/>
          <w:sz w:val="28"/>
          <w:szCs w:val="28"/>
        </w:rPr>
        <w:t>病原微生物</w:t>
      </w:r>
      <w:r>
        <w:rPr>
          <w:rFonts w:hAnsi="宋体" w:hint="eastAsia"/>
          <w:sz w:val="28"/>
          <w:szCs w:val="28"/>
        </w:rPr>
        <w:t>运输过程，完成样本运输路径监控、轨迹定位、异常报警等病原微生物样本运输监</w:t>
      </w:r>
      <w:r>
        <w:rPr>
          <w:rFonts w:hAnsi="宋体" w:hint="eastAsia"/>
          <w:sz w:val="28"/>
          <w:szCs w:val="28"/>
        </w:rPr>
        <w:t>控工作。</w:t>
      </w:r>
    </w:p>
    <w:p w:rsidR="009C1B14" w:rsidRDefault="00A46EE0">
      <w:pPr>
        <w:pStyle w:val="1"/>
        <w:spacing w:before="120" w:after="120"/>
      </w:pPr>
      <w:bookmarkStart w:id="6" w:name="_Toc116310922"/>
      <w:r>
        <w:rPr>
          <w:rFonts w:hint="eastAsia"/>
        </w:rPr>
        <w:t>设备部署方案</w:t>
      </w:r>
      <w:bookmarkEnd w:id="6"/>
    </w:p>
    <w:p w:rsidR="009C1B14" w:rsidRDefault="00A46EE0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本次项目涉及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个检验科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间实验室的设备部署，具体部署方案如下：</w:t>
      </w:r>
    </w:p>
    <w:p w:rsidR="009C1B14" w:rsidRDefault="00A46EE0">
      <w:pPr>
        <w:ind w:firstLineChars="200" w:firstLine="562"/>
        <w:rPr>
          <w:b/>
          <w:bCs/>
          <w:color w:val="000000" w:themeColor="text1"/>
          <w:sz w:val="28"/>
          <w:szCs w:val="28"/>
        </w:rPr>
      </w:pPr>
      <w:r>
        <w:rPr>
          <w:rFonts w:hint="eastAsia"/>
          <w:b/>
          <w:bCs/>
          <w:color w:val="000000" w:themeColor="text1"/>
          <w:sz w:val="28"/>
          <w:szCs w:val="28"/>
        </w:rPr>
        <w:t>结核实验室</w:t>
      </w:r>
      <w:r>
        <w:rPr>
          <w:b/>
          <w:bCs/>
          <w:color w:val="000000" w:themeColor="text1"/>
          <w:sz w:val="28"/>
          <w:szCs w:val="28"/>
        </w:rPr>
        <w:t>2</w:t>
      </w:r>
      <w:r>
        <w:rPr>
          <w:rFonts w:hint="eastAsia"/>
          <w:b/>
          <w:bCs/>
          <w:color w:val="000000" w:themeColor="text1"/>
          <w:sz w:val="28"/>
          <w:szCs w:val="28"/>
        </w:rPr>
        <w:t>间（实验区</w:t>
      </w:r>
      <w:r>
        <w:rPr>
          <w:rFonts w:hint="eastAsia"/>
          <w:b/>
          <w:bCs/>
          <w:color w:val="000000" w:themeColor="text1"/>
          <w:sz w:val="28"/>
          <w:szCs w:val="28"/>
        </w:rPr>
        <w:t>1</w:t>
      </w:r>
      <w:r>
        <w:rPr>
          <w:rFonts w:hint="eastAsia"/>
          <w:b/>
          <w:bCs/>
          <w:color w:val="000000" w:themeColor="text1"/>
          <w:sz w:val="28"/>
          <w:szCs w:val="28"/>
        </w:rPr>
        <w:t>间、缓冲区</w:t>
      </w:r>
      <w:r>
        <w:rPr>
          <w:rFonts w:hint="eastAsia"/>
          <w:b/>
          <w:bCs/>
          <w:color w:val="000000" w:themeColor="text1"/>
          <w:sz w:val="28"/>
          <w:szCs w:val="28"/>
        </w:rPr>
        <w:t>1</w:t>
      </w:r>
      <w:r>
        <w:rPr>
          <w:rFonts w:hint="eastAsia"/>
          <w:b/>
          <w:bCs/>
          <w:color w:val="000000" w:themeColor="text1"/>
          <w:sz w:val="28"/>
          <w:szCs w:val="28"/>
        </w:rPr>
        <w:t>间）</w:t>
      </w:r>
    </w:p>
    <w:p w:rsidR="009C1B14" w:rsidRDefault="00A46EE0">
      <w:pPr>
        <w:ind w:firstLineChars="200" w:firstLine="562"/>
        <w:rPr>
          <w:color w:val="000000" w:themeColor="text1"/>
          <w:sz w:val="28"/>
          <w:szCs w:val="28"/>
        </w:rPr>
      </w:pPr>
      <w:r>
        <w:rPr>
          <w:rFonts w:hint="eastAsia"/>
          <w:b/>
          <w:bCs/>
          <w:color w:val="000000" w:themeColor="text1"/>
          <w:sz w:val="28"/>
          <w:szCs w:val="28"/>
        </w:rPr>
        <w:t>AI</w:t>
      </w:r>
      <w:r>
        <w:rPr>
          <w:rFonts w:hint="eastAsia"/>
          <w:b/>
          <w:bCs/>
          <w:color w:val="000000" w:themeColor="text1"/>
          <w:sz w:val="28"/>
          <w:szCs w:val="28"/>
        </w:rPr>
        <w:t>摄像头：</w:t>
      </w:r>
      <w:r>
        <w:rPr>
          <w:b/>
          <w:bCs/>
          <w:color w:val="000000" w:themeColor="text1"/>
          <w:sz w:val="28"/>
          <w:szCs w:val="28"/>
        </w:rPr>
        <w:t>3</w:t>
      </w:r>
      <w:r>
        <w:rPr>
          <w:rFonts w:hint="eastAsia"/>
          <w:b/>
          <w:bCs/>
          <w:color w:val="000000" w:themeColor="text1"/>
          <w:sz w:val="28"/>
          <w:szCs w:val="28"/>
        </w:rPr>
        <w:t>台；人脸识别门禁：</w:t>
      </w:r>
      <w:r>
        <w:rPr>
          <w:b/>
          <w:bCs/>
          <w:color w:val="000000" w:themeColor="text1"/>
          <w:sz w:val="28"/>
          <w:szCs w:val="28"/>
        </w:rPr>
        <w:t>4</w:t>
      </w:r>
      <w:r>
        <w:rPr>
          <w:rFonts w:hint="eastAsia"/>
          <w:b/>
          <w:bCs/>
          <w:color w:val="000000" w:themeColor="text1"/>
          <w:sz w:val="28"/>
          <w:szCs w:val="28"/>
        </w:rPr>
        <w:t>台；多合一环境监测：</w:t>
      </w:r>
      <w:r>
        <w:rPr>
          <w:b/>
          <w:bCs/>
          <w:color w:val="000000" w:themeColor="text1"/>
          <w:sz w:val="28"/>
          <w:szCs w:val="28"/>
        </w:rPr>
        <w:t>2</w:t>
      </w:r>
      <w:r>
        <w:rPr>
          <w:rFonts w:hint="eastAsia"/>
          <w:b/>
          <w:bCs/>
          <w:color w:val="000000" w:themeColor="text1"/>
          <w:sz w:val="28"/>
          <w:szCs w:val="28"/>
        </w:rPr>
        <w:t>台；</w:t>
      </w:r>
    </w:p>
    <w:p w:rsidR="009C1B14" w:rsidRDefault="00A46EE0">
      <w:pPr>
        <w:ind w:firstLineChars="200" w:firstLine="562"/>
      </w:pPr>
      <w:r>
        <w:rPr>
          <w:b/>
          <w:bCs/>
          <w:color w:val="000000" w:themeColor="text1"/>
          <w:sz w:val="28"/>
          <w:szCs w:val="28"/>
        </w:rPr>
        <w:t>2</w:t>
      </w:r>
      <w:r>
        <w:rPr>
          <w:rFonts w:hint="eastAsia"/>
          <w:b/>
          <w:bCs/>
          <w:color w:val="000000" w:themeColor="text1"/>
          <w:sz w:val="28"/>
          <w:szCs w:val="28"/>
        </w:rPr>
        <w:t>L</w:t>
      </w:r>
      <w:r>
        <w:rPr>
          <w:rFonts w:hint="eastAsia"/>
          <w:b/>
          <w:bCs/>
          <w:color w:val="000000" w:themeColor="text1"/>
          <w:sz w:val="28"/>
          <w:szCs w:val="28"/>
        </w:rPr>
        <w:t>智慧生安终端：</w:t>
      </w:r>
      <w:r>
        <w:rPr>
          <w:b/>
          <w:bCs/>
          <w:color w:val="000000" w:themeColor="text1"/>
          <w:sz w:val="28"/>
          <w:szCs w:val="28"/>
        </w:rPr>
        <w:t>1</w:t>
      </w:r>
      <w:r>
        <w:rPr>
          <w:rFonts w:hint="eastAsia"/>
          <w:b/>
          <w:bCs/>
          <w:color w:val="000000" w:themeColor="text1"/>
          <w:sz w:val="28"/>
          <w:szCs w:val="28"/>
        </w:rPr>
        <w:t>台；</w:t>
      </w:r>
    </w:p>
    <w:p w:rsidR="009C1B14" w:rsidRDefault="009C1B14"/>
    <w:p w:rsidR="009C1B14" w:rsidRDefault="009C1B14">
      <w:pPr>
        <w:sectPr w:rsidR="009C1B14">
          <w:pgSz w:w="11906" w:h="16838"/>
          <w:pgMar w:top="1440" w:right="1797" w:bottom="1440" w:left="1797" w:header="851" w:footer="992" w:gutter="0"/>
          <w:cols w:space="425"/>
          <w:docGrid w:type="lines" w:linePitch="332"/>
        </w:sectPr>
      </w:pPr>
    </w:p>
    <w:p w:rsidR="009C1B14" w:rsidRDefault="00A46EE0">
      <w:pPr>
        <w:pStyle w:val="1"/>
      </w:pPr>
      <w:r>
        <w:rPr>
          <w:rFonts w:hint="eastAsia"/>
        </w:rPr>
        <w:lastRenderedPageBreak/>
        <w:t>参数要求</w:t>
      </w:r>
      <w:r>
        <w:rPr>
          <w:rFonts w:hint="eastAsia"/>
        </w:rPr>
        <w:t>（</w:t>
      </w:r>
      <w:r>
        <w:rPr>
          <w:rFonts w:hint="eastAsia"/>
          <w:lang w:val="en-US"/>
        </w:rPr>
        <w:t>两年质保</w:t>
      </w:r>
      <w:r>
        <w:rPr>
          <w:rFonts w:hint="eastAsia"/>
        </w:rPr>
        <w:t>）</w:t>
      </w:r>
    </w:p>
    <w:tbl>
      <w:tblPr>
        <w:tblW w:w="4046" w:type="pct"/>
        <w:tblLook w:val="04A0" w:firstRow="1" w:lastRow="0" w:firstColumn="1" w:lastColumn="0" w:noHBand="0" w:noVBand="1"/>
      </w:tblPr>
      <w:tblGrid>
        <w:gridCol w:w="550"/>
        <w:gridCol w:w="1413"/>
        <w:gridCol w:w="1113"/>
        <w:gridCol w:w="7127"/>
        <w:gridCol w:w="583"/>
        <w:gridCol w:w="684"/>
      </w:tblGrid>
      <w:tr w:rsidR="009C1B14">
        <w:trPr>
          <w:trHeight w:val="66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设备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品牌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参数说明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数量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</w:tc>
      </w:tr>
      <w:tr w:rsidR="009C1B14">
        <w:trPr>
          <w:trHeight w:val="330"/>
        </w:trPr>
        <w:tc>
          <w:tcPr>
            <w:tcW w:w="8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一、监测监控等费用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jc w:val="left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jc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jc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C1B14" w:rsidTr="00EE517D">
        <w:trPr>
          <w:trHeight w:val="1692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AI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摄像头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（含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AI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算法）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sz w:val="22"/>
              </w:rPr>
              <w:t>大华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支持绊线入侵，区域入侵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采用高性能</w:t>
            </w:r>
            <w:r>
              <w:rPr>
                <w:rFonts w:hAnsi="宋体"/>
              </w:rPr>
              <w:t>400</w:t>
            </w:r>
            <w:r>
              <w:rPr>
                <w:rFonts w:hAnsi="宋体"/>
              </w:rPr>
              <w:t>万像素</w:t>
            </w:r>
            <w:r>
              <w:rPr>
                <w:rFonts w:hAnsi="宋体"/>
              </w:rPr>
              <w:t>1/3</w:t>
            </w:r>
            <w:r>
              <w:rPr>
                <w:rFonts w:hAnsi="宋体"/>
              </w:rPr>
              <w:t>英寸</w:t>
            </w:r>
            <w:r>
              <w:rPr>
                <w:rFonts w:hAnsi="宋体"/>
              </w:rPr>
              <w:t>CMOS</w:t>
            </w:r>
            <w:r>
              <w:rPr>
                <w:rFonts w:hAnsi="宋体"/>
              </w:rPr>
              <w:t>图像传感器，低照度效果好，图像清晰度高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最大可输出</w:t>
            </w:r>
            <w:r>
              <w:rPr>
                <w:rFonts w:hAnsi="宋体"/>
              </w:rPr>
              <w:t>400</w:t>
            </w:r>
            <w:r>
              <w:rPr>
                <w:rFonts w:hAnsi="宋体"/>
              </w:rPr>
              <w:t>万</w:t>
            </w:r>
            <w:r>
              <w:rPr>
                <w:rFonts w:hAnsi="宋体"/>
              </w:rPr>
              <w:t>(2560×1440)@25fps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支持</w:t>
            </w:r>
            <w:r>
              <w:rPr>
                <w:rFonts w:hAnsi="宋体"/>
              </w:rPr>
              <w:t>H.265</w:t>
            </w:r>
            <w:r>
              <w:rPr>
                <w:rFonts w:hAnsi="宋体"/>
              </w:rPr>
              <w:t>编码，压缩比高，实现超低码流传输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内置高效红外补光灯，最大红外监控距离</w:t>
            </w:r>
            <w:r>
              <w:rPr>
                <w:rFonts w:hAnsi="宋体"/>
              </w:rPr>
              <w:t>50</w:t>
            </w:r>
            <w:r>
              <w:rPr>
                <w:rFonts w:hAnsi="宋体"/>
              </w:rPr>
              <w:t>米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支持走廊模式，宽动态，</w:t>
            </w:r>
            <w:r>
              <w:rPr>
                <w:rFonts w:hAnsi="宋体"/>
              </w:rPr>
              <w:t>3D</w:t>
            </w:r>
            <w:r>
              <w:rPr>
                <w:rFonts w:hAnsi="宋体"/>
              </w:rPr>
              <w:t>降噪，强光抑制，背光补偿，数字水印，适用不同监控环境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支持</w:t>
            </w:r>
            <w:r>
              <w:rPr>
                <w:rFonts w:hAnsi="宋体"/>
              </w:rPr>
              <w:t>ROI</w:t>
            </w:r>
            <w:r>
              <w:rPr>
                <w:rFonts w:hAnsi="宋体"/>
              </w:rPr>
              <w:t>，</w:t>
            </w:r>
            <w:r>
              <w:rPr>
                <w:rFonts w:hAnsi="宋体"/>
              </w:rPr>
              <w:t>SMART H.264/H.265</w:t>
            </w:r>
            <w:r>
              <w:rPr>
                <w:rFonts w:hAnsi="宋体"/>
              </w:rPr>
              <w:t>，灵活编码，适用不同带宽和存储环境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lastRenderedPageBreak/>
              <w:t>内置</w:t>
            </w:r>
            <w:r>
              <w:rPr>
                <w:rFonts w:hAnsi="宋体"/>
              </w:rPr>
              <w:t>MIC</w:t>
            </w:r>
            <w:r>
              <w:rPr>
                <w:rFonts w:hAnsi="宋体"/>
              </w:rPr>
              <w:t>，最大支持</w:t>
            </w:r>
            <w:r>
              <w:rPr>
                <w:rFonts w:hAnsi="宋体"/>
              </w:rPr>
              <w:t>256G Micro SD</w:t>
            </w:r>
            <w:r>
              <w:rPr>
                <w:rFonts w:hAnsi="宋体"/>
              </w:rPr>
              <w:t>卡</w:t>
            </w:r>
          </w:p>
          <w:p w:rsidR="009C1B14" w:rsidRDefault="00A46EE0">
            <w:pPr>
              <w:rPr>
                <w:rFonts w:hAnsi="宋体"/>
              </w:rPr>
            </w:pPr>
            <w:r>
              <w:rPr>
                <w:rFonts w:hAnsi="宋体"/>
              </w:rPr>
              <w:t>支持</w:t>
            </w:r>
            <w:r>
              <w:rPr>
                <w:rFonts w:hAnsi="宋体"/>
              </w:rPr>
              <w:t>DC12V/POE</w:t>
            </w:r>
            <w:r>
              <w:rPr>
                <w:rFonts w:hAnsi="宋体"/>
              </w:rPr>
              <w:t>供电方式</w:t>
            </w:r>
          </w:p>
          <w:p w:rsidR="009C1B14" w:rsidRDefault="00A46EE0">
            <w:pPr>
              <w:widowControl/>
              <w:jc w:val="left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/>
              </w:rPr>
              <w:t>支持</w:t>
            </w:r>
            <w:r>
              <w:rPr>
                <w:rFonts w:hAnsi="宋体"/>
              </w:rPr>
              <w:t>IP67</w:t>
            </w:r>
            <w:r>
              <w:rPr>
                <w:rFonts w:hAnsi="宋体"/>
              </w:rPr>
              <w:t>、</w:t>
            </w:r>
            <w:r>
              <w:rPr>
                <w:rFonts w:hAnsi="宋体"/>
              </w:rPr>
              <w:t>IK10</w:t>
            </w:r>
            <w:r>
              <w:rPr>
                <w:rFonts w:hAnsi="宋体"/>
              </w:rPr>
              <w:t>防护等级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  <w:lastRenderedPageBreak/>
              <w:t>3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</w:tr>
      <w:tr w:rsidR="009C1B14">
        <w:trPr>
          <w:trHeight w:val="243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lastRenderedPageBreak/>
              <w:t>2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YK</w:t>
            </w:r>
            <w:r>
              <w:rPr>
                <w:rFonts w:hAnsi="宋体" w:cs="宋体"/>
                <w:color w:val="000000"/>
                <w:kern w:val="0"/>
                <w:sz w:val="22"/>
                <w:lang w:bidi="ar"/>
              </w:rPr>
              <w:t>-2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L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生安眼终端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（含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AI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算法）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sz w:val="22"/>
              </w:rPr>
              <w:t>医铠生物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、硬盘接口：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个单盘最大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16T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；满足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4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400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万像素存储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90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天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14.83TB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  <w:t>2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、穿戴检测：后智能：支持</w:t>
            </w:r>
            <w:r>
              <w:rPr>
                <w:rFonts w:ascii="等线" w:eastAsia="等线" w:hAnsi="等线"/>
                <w:color w:val="000000"/>
                <w:sz w:val="22"/>
              </w:rPr>
              <w:t>8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1080P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或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12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400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万分辨率视频流；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  <w:t>3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、岗位行为分析：后智能：支持</w:t>
            </w:r>
            <w:r>
              <w:rPr>
                <w:rFonts w:ascii="等线" w:eastAsia="等线" w:hAnsi="等线"/>
                <w:color w:val="000000"/>
                <w:sz w:val="22"/>
              </w:rPr>
              <w:t>8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1080P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或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16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400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万分辨率视频流；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  <w:t>4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、穿戴检测和岗位行为分析同开：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3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路穿戴检测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+4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路岗位行为分析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  <w:t>1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</w:tr>
      <w:tr w:rsidR="009C1B14" w:rsidTr="00EE517D">
        <w:trPr>
          <w:trHeight w:val="2392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人脸识别门禁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sz w:val="22"/>
              </w:rPr>
              <w:t>大华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主处理器：高性能嵌入式处理器；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显示屏：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7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英寸液晶屏；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屏幕类型：电容触摸屏；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使用环境：室内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;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室外；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广告播放：支持图文、视频广告播放；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摄像头：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 xml:space="preserve">1/2.8" 2MP 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CMOS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高清双目摄像头；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外壳材料：玻璃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/PC+ABS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开门模式：支持刷卡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/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远程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/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密码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/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人脸识别开门模式，支持组合开门模式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lastRenderedPageBreak/>
              <w:t>设置；</w:t>
            </w:r>
          </w:p>
          <w:p w:rsidR="009C1B14" w:rsidRDefault="00A46EE0">
            <w:pPr>
              <w:widowControl/>
              <w:jc w:val="left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产品尺寸：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213mm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×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116mm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×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28.6mm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（高×宽×厚）；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工作温度：‐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30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℃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~+60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℃；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安装方式：壁装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;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落地式支架安装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;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桌面式支架安装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;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闸机安装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;86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盒；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br/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读卡类型：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IC</w:t>
            </w:r>
            <w:r>
              <w:rPr>
                <w:rFonts w:ascii="等线" w:eastAsia="等线" w:hAnsi="等线" w:hint="eastAsia"/>
                <w:color w:val="000000"/>
                <w:sz w:val="22"/>
              </w:rPr>
              <w:t>卡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lastRenderedPageBreak/>
              <w:t>4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</w:tr>
      <w:tr w:rsidR="009C1B14">
        <w:trPr>
          <w:trHeight w:val="216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  <w:lastRenderedPageBreak/>
              <w:t>4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多合一环境监测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sz w:val="22"/>
              </w:rPr>
              <w:t>医铠生物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功能：监测环境噪音、温湿度、气压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温度监测：范围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-40 ~ 60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℃，精度±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0.5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℃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湿度监测：范围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 xml:space="preserve"> 0 ~ 99%RH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，精度±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3%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噪音监测：范围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 xml:space="preserve">30~130db 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，精度±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 xml:space="preserve">0.5db 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气压监测：范围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 xml:space="preserve"> 200~1200hPa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，精度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 xml:space="preserve"> 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±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0.1%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信号输出：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TCP/IP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屏幕尺寸：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2.8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寸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TFT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彩屏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br/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密封性：</w:t>
            </w: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IP21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  <w:t>2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</w:tr>
      <w:tr w:rsidR="009C1B14">
        <w:trPr>
          <w:trHeight w:val="216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  <w:lastRenderedPageBreak/>
              <w:t>5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hAnsi="宋体" w:cs="宋体" w:hint="eastAsia"/>
                <w:color w:val="000000"/>
                <w:kern w:val="0"/>
                <w:sz w:val="22"/>
                <w:lang w:bidi="ar"/>
              </w:rPr>
              <w:t>生物安全运输箱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hAnsi="宋体" w:cs="宋体"/>
                <w:color w:val="000000"/>
                <w:sz w:val="22"/>
              </w:rPr>
            </w:pPr>
            <w:r>
              <w:rPr>
                <w:rFonts w:hAnsi="宋体" w:cs="宋体" w:hint="eastAsia"/>
                <w:color w:val="000000"/>
                <w:sz w:val="22"/>
              </w:rPr>
              <w:t>医铠生物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1. </w:t>
            </w:r>
            <w:r>
              <w:rPr>
                <w:rFonts w:ascii="仿宋" w:eastAsia="仿宋" w:hAnsi="仿宋"/>
              </w:rPr>
              <w:t>符合</w:t>
            </w:r>
            <w:r>
              <w:rPr>
                <w:rFonts w:ascii="仿宋" w:eastAsia="仿宋" w:hAnsi="仿宋"/>
              </w:rPr>
              <w:t>UN2814</w:t>
            </w:r>
            <w:r>
              <w:rPr>
                <w:rFonts w:ascii="仿宋" w:eastAsia="仿宋" w:hAnsi="仿宋"/>
              </w:rPr>
              <w:t>标准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2. </w:t>
            </w:r>
            <w:r>
              <w:rPr>
                <w:rFonts w:ascii="仿宋" w:eastAsia="仿宋" w:hAnsi="仿宋"/>
              </w:rPr>
              <w:t>外箱采用超轻航空铝镁合金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3. </w:t>
            </w:r>
            <w:r>
              <w:rPr>
                <w:rFonts w:ascii="仿宋" w:eastAsia="仿宋" w:hAnsi="仿宋"/>
              </w:rPr>
              <w:t>内箱采用高分子保温缓冲材料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4. </w:t>
            </w:r>
            <w:r>
              <w:rPr>
                <w:rFonts w:ascii="仿宋" w:eastAsia="仿宋" w:hAnsi="仿宋"/>
              </w:rPr>
              <w:t>配备密码锁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5. </w:t>
            </w:r>
            <w:r>
              <w:rPr>
                <w:rFonts w:ascii="仿宋" w:eastAsia="仿宋" w:hAnsi="仿宋"/>
              </w:rPr>
              <w:t>高灵敏度温度侦测（</w:t>
            </w:r>
            <w:r>
              <w:rPr>
                <w:rFonts w:ascii="仿宋" w:eastAsia="仿宋" w:hAnsi="仿宋"/>
              </w:rPr>
              <w:t>+/- 0.5℃</w:t>
            </w:r>
            <w:r>
              <w:rPr>
                <w:rFonts w:ascii="仿宋" w:eastAsia="仿宋" w:hAnsi="仿宋"/>
              </w:rPr>
              <w:t>温度误差）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6. </w:t>
            </w:r>
            <w:r>
              <w:rPr>
                <w:rFonts w:ascii="仿宋" w:eastAsia="仿宋" w:hAnsi="仿宋"/>
              </w:rPr>
              <w:t>高灵敏度湿度侦测（</w:t>
            </w:r>
            <w:r>
              <w:rPr>
                <w:rFonts w:ascii="仿宋" w:eastAsia="仿宋" w:hAnsi="仿宋"/>
              </w:rPr>
              <w:t xml:space="preserve">+/-5%RH </w:t>
            </w:r>
            <w:r>
              <w:rPr>
                <w:rFonts w:ascii="仿宋" w:eastAsia="仿宋" w:hAnsi="仿宋"/>
              </w:rPr>
              <w:t>湿度误差）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7. </w:t>
            </w:r>
            <w:r>
              <w:rPr>
                <w:rFonts w:ascii="仿宋" w:eastAsia="仿宋" w:hAnsi="仿宋"/>
              </w:rPr>
              <w:t>具备开箱报警功能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8. </w:t>
            </w:r>
            <w:r>
              <w:rPr>
                <w:rFonts w:ascii="仿宋" w:eastAsia="仿宋" w:hAnsi="仿宋"/>
              </w:rPr>
              <w:t>具备北斗</w:t>
            </w:r>
            <w:r>
              <w:rPr>
                <w:rFonts w:ascii="仿宋" w:eastAsia="仿宋" w:hAnsi="仿宋"/>
              </w:rPr>
              <w:t>+GPS+GLONASS+Galileo+wifi+</w:t>
            </w:r>
            <w:r>
              <w:rPr>
                <w:rFonts w:ascii="仿宋" w:eastAsia="仿宋" w:hAnsi="仿宋"/>
              </w:rPr>
              <w:t>基站</w:t>
            </w:r>
            <w:r>
              <w:rPr>
                <w:rFonts w:ascii="仿宋" w:eastAsia="仿宋" w:hAnsi="仿宋" w:hint="eastAsia"/>
              </w:rPr>
              <w:t>，</w:t>
            </w:r>
            <w:r>
              <w:rPr>
                <w:rFonts w:ascii="仿宋" w:eastAsia="仿宋" w:hAnsi="仿宋"/>
              </w:rPr>
              <w:t>六模定位功能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9. </w:t>
            </w:r>
            <w:r>
              <w:rPr>
                <w:rFonts w:ascii="仿宋" w:eastAsia="仿宋" w:hAnsi="仿宋"/>
              </w:rPr>
              <w:t>通讯能有效穿透信号屏蔽，稳定传输信号，不发生数据丢失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10. </w:t>
            </w:r>
            <w:r>
              <w:rPr>
                <w:rFonts w:ascii="仿宋" w:eastAsia="仿宋" w:hAnsi="仿宋"/>
              </w:rPr>
              <w:t>通讯频率与采样频率可依据需求设置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 xml:space="preserve">11. </w:t>
            </w:r>
            <w:r>
              <w:rPr>
                <w:rFonts w:ascii="仿宋" w:eastAsia="仿宋" w:hAnsi="仿宋"/>
              </w:rPr>
              <w:t>具备箱体震动撞击的报警功能</w:t>
            </w:r>
            <w:r>
              <w:rPr>
                <w:rFonts w:ascii="仿宋" w:eastAsia="仿宋" w:hAnsi="仿宋" w:hint="eastAsia"/>
              </w:rPr>
              <w:t>；</w:t>
            </w:r>
          </w:p>
          <w:p w:rsidR="009C1B14" w:rsidRDefault="00A46EE0">
            <w:pPr>
              <w:widowControl/>
              <w:jc w:val="left"/>
              <w:textAlignment w:val="center"/>
              <w:rPr>
                <w:rFonts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仿宋" w:eastAsia="仿宋" w:hAnsi="仿宋"/>
              </w:rPr>
              <w:t xml:space="preserve">12. </w:t>
            </w:r>
            <w:r>
              <w:rPr>
                <w:rFonts w:ascii="仿宋" w:eastAsia="仿宋" w:hAnsi="仿宋"/>
              </w:rPr>
              <w:t>单次充电续航能力不低于</w:t>
            </w:r>
            <w:r>
              <w:rPr>
                <w:rFonts w:ascii="仿宋" w:eastAsia="仿宋" w:hAnsi="仿宋"/>
              </w:rPr>
              <w:t>12</w:t>
            </w:r>
            <w:r>
              <w:rPr>
                <w:rFonts w:ascii="仿宋" w:eastAsia="仿宋" w:hAnsi="仿宋"/>
              </w:rPr>
              <w:t>天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台</w:t>
            </w:r>
          </w:p>
        </w:tc>
      </w:tr>
      <w:tr w:rsidR="009C1B14">
        <w:trPr>
          <w:trHeight w:val="66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实施费（集成调试）及运维费</w:t>
            </w: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/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含布线、辅材、安装施工及维护费用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项</w:t>
            </w:r>
          </w:p>
        </w:tc>
      </w:tr>
      <w:tr w:rsidR="009C1B14">
        <w:trPr>
          <w:trHeight w:val="66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lastRenderedPageBreak/>
              <w:t>7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数据平台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医铠生物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实验室设立单位数据管控平台，主要内容包括平台对实验室内相关设备进行数据采集、分析与处理；实现多业务系统同平台展示，包括生物安全评价、实时视频监管、病原微生物实验室备案、实验活动、人员进出统计、环境监测预警、违规行为预警、样本运输预警、问题汇总及数据分析。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项</w:t>
            </w:r>
          </w:p>
        </w:tc>
      </w:tr>
      <w:tr w:rsidR="009C1B14">
        <w:trPr>
          <w:trHeight w:val="330"/>
        </w:trPr>
        <w:tc>
          <w:tcPr>
            <w:tcW w:w="8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三、线路租赁费用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jc w:val="left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jc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9C1B14">
            <w:pPr>
              <w:jc w:val="center"/>
              <w:rPr>
                <w:rFonts w:ascii="微软雅黑" w:eastAsia="微软雅黑" w:hAnsi="微软雅黑" w:cs="微软雅黑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C1B14">
        <w:trPr>
          <w:trHeight w:val="660"/>
        </w:trPr>
        <w:tc>
          <w:tcPr>
            <w:tcW w:w="2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6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生物安全</w:t>
            </w:r>
          </w:p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卫生专网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电信</w:t>
            </w:r>
          </w:p>
        </w:tc>
        <w:tc>
          <w:tcPr>
            <w:tcW w:w="3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100Mb</w:t>
            </w:r>
          </w:p>
        </w:tc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E0B4"/>
            <w:vAlign w:val="center"/>
          </w:tcPr>
          <w:p w:rsidR="009C1B14" w:rsidRDefault="00A46EE0">
            <w:pPr>
              <w:widowControl/>
              <w:jc w:val="center"/>
              <w:textAlignment w:val="center"/>
              <w:rPr>
                <w:rFonts w:ascii="微软雅黑" w:eastAsia="微软雅黑" w:hAnsi="微软雅黑" w:cs="微软雅黑"/>
                <w:color w:val="000000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条</w:t>
            </w: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/</w:t>
            </w: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20"/>
                <w:szCs w:val="20"/>
                <w:lang w:bidi="ar"/>
              </w:rPr>
              <w:t>两年</w:t>
            </w:r>
          </w:p>
        </w:tc>
      </w:tr>
    </w:tbl>
    <w:p w:rsidR="009C1B14" w:rsidRDefault="009C1B14">
      <w:pPr>
        <w:rPr>
          <w:lang w:val="zh-CN"/>
        </w:rPr>
      </w:pPr>
    </w:p>
    <w:p w:rsidR="009C1B14" w:rsidRDefault="009C1B14"/>
    <w:sectPr w:rsidR="009C1B14">
      <w:pgSz w:w="16838" w:h="11906" w:orient="landscape"/>
      <w:pgMar w:top="1797" w:right="1440" w:bottom="1797" w:left="1440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EE0" w:rsidRDefault="00A46EE0">
      <w:pPr>
        <w:spacing w:line="240" w:lineRule="auto"/>
      </w:pPr>
      <w:r>
        <w:separator/>
      </w:r>
    </w:p>
  </w:endnote>
  <w:endnote w:type="continuationSeparator" w:id="0">
    <w:p w:rsidR="00A46EE0" w:rsidRDefault="00A46EE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EE0" w:rsidRDefault="00A46EE0">
      <w:r>
        <w:separator/>
      </w:r>
    </w:p>
  </w:footnote>
  <w:footnote w:type="continuationSeparator" w:id="0">
    <w:p w:rsidR="00A46EE0" w:rsidRDefault="00A46E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6C2A33"/>
    <w:multiLevelType w:val="multilevel"/>
    <w:tmpl w:val="6D6C2A33"/>
    <w:lvl w:ilvl="0">
      <w:start w:val="1"/>
      <w:numFmt w:val="chineseCountingThousand"/>
      <w:pStyle w:val="1"/>
      <w:suff w:val="nothing"/>
      <w:lvlText w:val="%1、"/>
      <w:lvlJc w:val="left"/>
      <w:pPr>
        <w:ind w:left="0" w:firstLine="0"/>
      </w:pPr>
      <w:rPr>
        <w:rFonts w:ascii="黑体" w:eastAsia="黑体" w:hAnsi="黑体" w:hint="eastAsia"/>
        <w:b/>
        <w:i w:val="0"/>
      </w:rPr>
    </w:lvl>
    <w:lvl w:ilvl="1">
      <w:start w:val="1"/>
      <w:numFmt w:val="decimal"/>
      <w:pStyle w:val="2"/>
      <w:isLgl/>
      <w:suff w:val="nothing"/>
      <w:lvlText w:val="%1.%2、"/>
      <w:lvlJc w:val="left"/>
      <w:pPr>
        <w:ind w:left="0" w:firstLine="0"/>
      </w:pPr>
      <w:rPr>
        <w:rFonts w:ascii="黑体" w:eastAsia="黑体" w:hAnsi="黑体" w:hint="eastAsia"/>
        <w:b/>
        <w:i w:val="0"/>
      </w:rPr>
    </w:lvl>
    <w:lvl w:ilvl="2">
      <w:start w:val="1"/>
      <w:numFmt w:val="decimal"/>
      <w:isLgl/>
      <w:suff w:val="nothing"/>
      <w:lvlText w:val="%1.%2.%3、"/>
      <w:lvlJc w:val="left"/>
      <w:pPr>
        <w:ind w:left="0" w:firstLine="0"/>
      </w:pPr>
      <w:rPr>
        <w:rFonts w:ascii="黑体" w:eastAsia="黑体" w:hAnsi="黑体" w:hint="eastAsia"/>
        <w:b/>
        <w:i w:val="0"/>
        <w:lang w:val="en-US"/>
      </w:rPr>
    </w:lvl>
    <w:lvl w:ilvl="3">
      <w:start w:val="1"/>
      <w:numFmt w:val="decimal"/>
      <w:isLgl/>
      <w:suff w:val="nothing"/>
      <w:lvlText w:val="%1.%2.%3.%4、"/>
      <w:lvlJc w:val="left"/>
      <w:pPr>
        <w:ind w:left="0" w:firstLine="0"/>
      </w:pPr>
      <w:rPr>
        <w:rFonts w:ascii="黑体" w:eastAsia="黑体" w:hAnsi="黑体" w:hint="eastAsia"/>
        <w:b/>
        <w:i w:val="0"/>
      </w:rPr>
    </w:lvl>
    <w:lvl w:ilvl="4">
      <w:start w:val="1"/>
      <w:numFmt w:val="decimal"/>
      <w:isLgl/>
      <w:suff w:val="nothing"/>
      <w:lvlText w:val="%1.%2.%3.%4.%5、"/>
      <w:lvlJc w:val="left"/>
      <w:pPr>
        <w:ind w:left="0" w:firstLine="0"/>
      </w:pPr>
      <w:rPr>
        <w:rFonts w:ascii="黑体" w:eastAsia="黑体" w:hAnsi="黑体" w:hint="eastAsia"/>
        <w:b/>
        <w:i w:val="0"/>
      </w:rPr>
    </w:lvl>
    <w:lvl w:ilvl="5">
      <w:start w:val="1"/>
      <w:numFmt w:val="decimal"/>
      <w:isLgl/>
      <w:suff w:val="nothing"/>
      <w:lvlText w:val="%1.%2.%3.%4.%5.%6、"/>
      <w:lvlJc w:val="left"/>
      <w:pPr>
        <w:ind w:left="0" w:firstLine="0"/>
      </w:pPr>
      <w:rPr>
        <w:rFonts w:ascii="黑体" w:eastAsia="黑体" w:hAnsi="Calibri Light" w:hint="eastAsia"/>
        <w:b/>
        <w:i w:val="0"/>
      </w:rPr>
    </w:lvl>
    <w:lvl w:ilvl="6">
      <w:start w:val="1"/>
      <w:numFmt w:val="decimal"/>
      <w:isLgl/>
      <w:suff w:val="nothing"/>
      <w:lvlText w:val="%1.%2.%3.%4.%5.%6.%7、"/>
      <w:lvlJc w:val="left"/>
      <w:pPr>
        <w:ind w:left="0" w:firstLine="0"/>
      </w:pPr>
      <w:rPr>
        <w:rFonts w:ascii="黑体" w:eastAsia="黑体" w:hAnsi="Calibri Light" w:hint="eastAsia"/>
        <w:b/>
        <w:i w:val="0"/>
      </w:rPr>
    </w:lvl>
    <w:lvl w:ilvl="7">
      <w:start w:val="1"/>
      <w:numFmt w:val="decimal"/>
      <w:isLgl/>
      <w:suff w:val="nothing"/>
      <w:lvlText w:val="%1.%2.%3.%4.%5.%6.%7.%8、"/>
      <w:lvlJc w:val="left"/>
      <w:pPr>
        <w:ind w:left="0" w:firstLine="0"/>
      </w:pPr>
      <w:rPr>
        <w:rFonts w:ascii="黑体" w:eastAsia="黑体" w:hAnsi="Calibri Light" w:hint="eastAsia"/>
        <w:b/>
        <w:i w:val="0"/>
      </w:rPr>
    </w:lvl>
    <w:lvl w:ilvl="8">
      <w:start w:val="1"/>
      <w:numFmt w:val="decimal"/>
      <w:isLgl/>
      <w:suff w:val="nothing"/>
      <w:lvlText w:val="%1.%2.%3.%4.%5.%6.%7.%8.%9、"/>
      <w:lvlJc w:val="left"/>
      <w:pPr>
        <w:ind w:left="0" w:firstLine="0"/>
      </w:pPr>
      <w:rPr>
        <w:rFonts w:ascii="黑体" w:eastAsia="黑体" w:hAnsi="Calibri Light" w:hint="eastAsia"/>
        <w:b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QxNTQ4Y2ZjMjQyNDJkNzAyZDE0MjNlZTdmN2QzNGQifQ=="/>
  </w:docVars>
  <w:rsids>
    <w:rsidRoot w:val="36D12860"/>
    <w:rsid w:val="009C1B14"/>
    <w:rsid w:val="00A46EE0"/>
    <w:rsid w:val="00EE517D"/>
    <w:rsid w:val="36D1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99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rFonts w:ascii="宋体" w:eastAsia="宋体" w:hAnsi="Calibri" w:cs="Times New Roman"/>
      <w:kern w:val="2"/>
      <w:sz w:val="24"/>
      <w:szCs w:val="22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180" w:after="180"/>
      <w:outlineLvl w:val="0"/>
    </w:pPr>
    <w:rPr>
      <w:rFonts w:ascii="黑体" w:eastAsia="黑体" w:hAnsi="黑体"/>
      <w:b/>
      <w:bCs/>
      <w:kern w:val="44"/>
      <w:sz w:val="36"/>
      <w:szCs w:val="44"/>
      <w:lang w:val="zh-CN"/>
    </w:rPr>
  </w:style>
  <w:style w:type="paragraph" w:styleId="2">
    <w:name w:val="heading 2"/>
    <w:basedOn w:val="a"/>
    <w:next w:val="a"/>
    <w:unhideWhenUsed/>
    <w:qFormat/>
    <w:pPr>
      <w:keepNext/>
      <w:keepLines/>
      <w:numPr>
        <w:ilvl w:val="1"/>
        <w:numId w:val="1"/>
      </w:numPr>
      <w:spacing w:before="160" w:after="160"/>
      <w:outlineLvl w:val="1"/>
    </w:pPr>
    <w:rPr>
      <w:rFonts w:ascii="黑体" w:eastAsia="黑体" w:hAnsi="黑体"/>
      <w:b/>
      <w:bCs/>
      <w:sz w:val="32"/>
      <w:szCs w:val="32"/>
      <w:lang w:val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99"/>
    <w:unhideWhenUsed/>
    <w:qFormat/>
    <w:pPr>
      <w:spacing w:after="120"/>
    </w:pPr>
    <w:rPr>
      <w:lang w:val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99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rFonts w:ascii="宋体" w:eastAsia="宋体" w:hAnsi="Calibri" w:cs="Times New Roman"/>
      <w:kern w:val="2"/>
      <w:sz w:val="24"/>
      <w:szCs w:val="22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180" w:after="180"/>
      <w:outlineLvl w:val="0"/>
    </w:pPr>
    <w:rPr>
      <w:rFonts w:ascii="黑体" w:eastAsia="黑体" w:hAnsi="黑体"/>
      <w:b/>
      <w:bCs/>
      <w:kern w:val="44"/>
      <w:sz w:val="36"/>
      <w:szCs w:val="44"/>
      <w:lang w:val="zh-CN"/>
    </w:rPr>
  </w:style>
  <w:style w:type="paragraph" w:styleId="2">
    <w:name w:val="heading 2"/>
    <w:basedOn w:val="a"/>
    <w:next w:val="a"/>
    <w:unhideWhenUsed/>
    <w:qFormat/>
    <w:pPr>
      <w:keepNext/>
      <w:keepLines/>
      <w:numPr>
        <w:ilvl w:val="1"/>
        <w:numId w:val="1"/>
      </w:numPr>
      <w:spacing w:before="160" w:after="160"/>
      <w:outlineLvl w:val="1"/>
    </w:pPr>
    <w:rPr>
      <w:rFonts w:ascii="黑体" w:eastAsia="黑体" w:hAnsi="黑体"/>
      <w:b/>
      <w:bCs/>
      <w:sz w:val="32"/>
      <w:szCs w:val="32"/>
      <w:lang w:val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99"/>
    <w:unhideWhenUsed/>
    <w:qFormat/>
    <w:pPr>
      <w:spacing w:after="120"/>
    </w:pPr>
    <w:rPr>
      <w:lang w:val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342</Words>
  <Characters>1954</Characters>
  <Application>Microsoft Office Word</Application>
  <DocSecurity>0</DocSecurity>
  <Lines>16</Lines>
  <Paragraphs>4</Paragraphs>
  <ScaleCrop>false</ScaleCrop>
  <Company>P R C</Company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</dc:creator>
  <cp:lastModifiedBy>Windows User</cp:lastModifiedBy>
  <cp:revision>3</cp:revision>
  <dcterms:created xsi:type="dcterms:W3CDTF">2023-02-22T08:29:00Z</dcterms:created>
  <dcterms:modified xsi:type="dcterms:W3CDTF">2023-02-22T09:32:00Z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083BBF5558DE4399A488ACB083C46F50</vt:lpwstr>
  </property>
</Properties>
</file>